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52" w:rsidRDefault="00A22752" w:rsidP="00A22752">
      <w:pPr>
        <w:spacing w:before="89"/>
        <w:ind w:left="465"/>
        <w:rPr>
          <w:b/>
          <w:u w:val="thick"/>
        </w:rPr>
      </w:pPr>
      <w:r w:rsidRPr="00882DC3">
        <w:rPr>
          <w:b/>
          <w:bCs/>
          <w:sz w:val="24"/>
          <w:szCs w:val="24"/>
        </w:rPr>
        <w:t>Research Infrastructures - Laboratories and Equipment at the University of Cyprus</w:t>
      </w:r>
    </w:p>
    <w:p w:rsidR="00A22752" w:rsidRDefault="00A22752" w:rsidP="00E3400D">
      <w:pPr>
        <w:pStyle w:val="Heading2"/>
        <w:spacing w:before="94" w:line="412" w:lineRule="auto"/>
        <w:ind w:right="4730"/>
        <w:rPr>
          <w:u w:val="thick"/>
        </w:rPr>
      </w:pPr>
    </w:p>
    <w:p w:rsidR="00E3400D" w:rsidRDefault="00E3400D" w:rsidP="00E3400D">
      <w:pPr>
        <w:pStyle w:val="Heading2"/>
        <w:spacing w:before="94" w:line="412" w:lineRule="auto"/>
        <w:ind w:right="4730"/>
      </w:pPr>
      <w:bookmarkStart w:id="0" w:name="_GoBack"/>
      <w:bookmarkEnd w:id="0"/>
      <w:r>
        <w:rPr>
          <w:u w:val="thick"/>
        </w:rPr>
        <w:t>Department of Civil and Environmental Engineering</w:t>
      </w:r>
      <w:r>
        <w:t xml:space="preserve"> Strength of Materials Laboratory</w:t>
      </w:r>
    </w:p>
    <w:p w:rsidR="00E3400D" w:rsidRDefault="00E3400D" w:rsidP="00E3400D">
      <w:pPr>
        <w:pStyle w:val="BodyText"/>
        <w:ind w:left="480"/>
        <w:rPr>
          <w:sz w:val="20"/>
        </w:rPr>
      </w:pPr>
      <w:r>
        <w:rPr>
          <w:noProof/>
          <w:sz w:val="20"/>
          <w:lang w:val="el-GR" w:eastAsia="el-GR" w:bidi="ar-SA"/>
        </w:rPr>
        <w:drawing>
          <wp:inline distT="0" distB="0" distL="0" distR="0" wp14:anchorId="2B99EB0D" wp14:editId="4ADB20EC">
            <wp:extent cx="2392863" cy="1857375"/>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5" cstate="print"/>
                    <a:stretch>
                      <a:fillRect/>
                    </a:stretch>
                  </pic:blipFill>
                  <pic:spPr>
                    <a:xfrm>
                      <a:off x="0" y="0"/>
                      <a:ext cx="2392863" cy="1857375"/>
                    </a:xfrm>
                    <a:prstGeom prst="rect">
                      <a:avLst/>
                    </a:prstGeom>
                  </pic:spPr>
                </pic:pic>
              </a:graphicData>
            </a:graphic>
          </wp:inline>
        </w:drawing>
      </w:r>
    </w:p>
    <w:p w:rsidR="00E3400D" w:rsidRDefault="00E3400D" w:rsidP="00E3400D">
      <w:pPr>
        <w:pStyle w:val="BodyText"/>
        <w:spacing w:before="179" w:line="259" w:lineRule="auto"/>
        <w:ind w:left="479" w:right="953"/>
        <w:jc w:val="both"/>
      </w:pPr>
      <w:r>
        <w:t>The objective of the Strength of Materials Laboratory is to support the relevant research and teaching needs of the faculty members of the Department of Civil and Environmental Engineering. The Laboratory is equipped with a 300 kN Materials Testing Machines, manual test stands, hardness testers, a torsion apparatus, microscopes, ovens, furnaces and equipment for the preparation of specimens.</w:t>
      </w:r>
    </w:p>
    <w:p w:rsidR="00E3400D" w:rsidRDefault="00E3400D" w:rsidP="00E3400D">
      <w:pPr>
        <w:pStyle w:val="Heading2"/>
        <w:spacing w:before="155"/>
        <w:jc w:val="both"/>
      </w:pPr>
      <w:r>
        <w:t>Building Materials Laboratory</w:t>
      </w:r>
    </w:p>
    <w:p w:rsidR="00E3400D" w:rsidRDefault="00E3400D" w:rsidP="00E3400D">
      <w:pPr>
        <w:pStyle w:val="BodyText"/>
        <w:spacing w:before="7"/>
        <w:rPr>
          <w:b/>
          <w:sz w:val="12"/>
        </w:rPr>
      </w:pPr>
      <w:r>
        <w:rPr>
          <w:noProof/>
          <w:lang w:val="el-GR" w:eastAsia="el-GR" w:bidi="ar-SA"/>
        </w:rPr>
        <w:drawing>
          <wp:anchor distT="0" distB="0" distL="0" distR="0" simplePos="0" relativeHeight="251659264" behindDoc="0" locked="0" layoutInCell="1" allowOverlap="1" wp14:anchorId="538AD759" wp14:editId="10745477">
            <wp:simplePos x="0" y="0"/>
            <wp:positionH relativeFrom="page">
              <wp:posOffset>850900</wp:posOffset>
            </wp:positionH>
            <wp:positionV relativeFrom="paragraph">
              <wp:posOffset>116876</wp:posOffset>
            </wp:positionV>
            <wp:extent cx="5262305" cy="2695575"/>
            <wp:effectExtent l="0" t="0" r="0" b="0"/>
            <wp:wrapTopAndBottom/>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6" cstate="print"/>
                    <a:stretch>
                      <a:fillRect/>
                    </a:stretch>
                  </pic:blipFill>
                  <pic:spPr>
                    <a:xfrm>
                      <a:off x="0" y="0"/>
                      <a:ext cx="5262305" cy="2695575"/>
                    </a:xfrm>
                    <a:prstGeom prst="rect">
                      <a:avLst/>
                    </a:prstGeom>
                  </pic:spPr>
                </pic:pic>
              </a:graphicData>
            </a:graphic>
          </wp:anchor>
        </w:drawing>
      </w:r>
    </w:p>
    <w:p w:rsidR="00E3400D" w:rsidRDefault="00E3400D" w:rsidP="00E3400D">
      <w:pPr>
        <w:rPr>
          <w:sz w:val="12"/>
        </w:rPr>
        <w:sectPr w:rsidR="00E3400D" w:rsidSect="00A22752">
          <w:pgSz w:w="12240" w:h="15840"/>
          <w:pgMar w:top="993" w:right="760" w:bottom="280" w:left="860" w:header="715" w:footer="0" w:gutter="0"/>
          <w:cols w:space="720"/>
        </w:sectPr>
      </w:pPr>
    </w:p>
    <w:p w:rsidR="00E3400D" w:rsidRDefault="00E3400D" w:rsidP="00E3400D">
      <w:pPr>
        <w:pStyle w:val="BodyText"/>
        <w:spacing w:before="91" w:line="259" w:lineRule="auto"/>
        <w:ind w:left="479" w:right="954"/>
        <w:jc w:val="both"/>
      </w:pPr>
      <w:r>
        <w:lastRenderedPageBreak/>
        <w:t>Laboratory fully equipped to EN Standards. Supports the research and teaching needs of the faculty members of the Department of Civil and Environmental Engineering, in the area of Geomaterials. Ongoing research activities in the laboratory include the design and application of lime mortars for restoration works, based on the characterization of ancient mortars, the analytical investigation of self-compacting concrete flow, the characterisation of local aggregates</w:t>
      </w:r>
      <w:r>
        <w:rPr>
          <w:spacing w:val="-11"/>
        </w:rPr>
        <w:t xml:space="preserve"> </w:t>
      </w:r>
      <w:r>
        <w:t>and</w:t>
      </w:r>
      <w:r>
        <w:rPr>
          <w:spacing w:val="-11"/>
        </w:rPr>
        <w:t xml:space="preserve"> </w:t>
      </w:r>
      <w:r>
        <w:t>stones</w:t>
      </w:r>
      <w:r>
        <w:rPr>
          <w:spacing w:val="-10"/>
        </w:rPr>
        <w:t xml:space="preserve"> </w:t>
      </w:r>
      <w:r>
        <w:t>and</w:t>
      </w:r>
      <w:r>
        <w:rPr>
          <w:spacing w:val="-9"/>
        </w:rPr>
        <w:t xml:space="preserve"> </w:t>
      </w:r>
      <w:r>
        <w:t>studies</w:t>
      </w:r>
      <w:r>
        <w:rPr>
          <w:spacing w:val="-9"/>
        </w:rPr>
        <w:t xml:space="preserve"> </w:t>
      </w:r>
      <w:r>
        <w:t>of</w:t>
      </w:r>
      <w:r>
        <w:rPr>
          <w:spacing w:val="-9"/>
        </w:rPr>
        <w:t xml:space="preserve"> </w:t>
      </w:r>
      <w:r>
        <w:t>liquid</w:t>
      </w:r>
      <w:r>
        <w:rPr>
          <w:spacing w:val="-11"/>
        </w:rPr>
        <w:t xml:space="preserve"> </w:t>
      </w:r>
      <w:r>
        <w:t>movement</w:t>
      </w:r>
      <w:r>
        <w:rPr>
          <w:spacing w:val="-10"/>
        </w:rPr>
        <w:t xml:space="preserve"> </w:t>
      </w:r>
      <w:r>
        <w:t>in</w:t>
      </w:r>
      <w:r>
        <w:rPr>
          <w:spacing w:val="-10"/>
        </w:rPr>
        <w:t xml:space="preserve"> </w:t>
      </w:r>
      <w:r>
        <w:t>porous</w:t>
      </w:r>
      <w:r>
        <w:rPr>
          <w:spacing w:val="-13"/>
        </w:rPr>
        <w:t xml:space="preserve"> </w:t>
      </w:r>
      <w:r>
        <w:t>media,</w:t>
      </w:r>
      <w:r>
        <w:rPr>
          <w:spacing w:val="-9"/>
        </w:rPr>
        <w:t xml:space="preserve"> </w:t>
      </w:r>
      <w:r>
        <w:t>with</w:t>
      </w:r>
      <w:r>
        <w:rPr>
          <w:spacing w:val="-11"/>
        </w:rPr>
        <w:t xml:space="preserve"> </w:t>
      </w:r>
      <w:r>
        <w:t>applications</w:t>
      </w:r>
      <w:r>
        <w:rPr>
          <w:spacing w:val="-9"/>
        </w:rPr>
        <w:t xml:space="preserve"> </w:t>
      </w:r>
      <w:r>
        <w:t>in</w:t>
      </w:r>
      <w:r>
        <w:rPr>
          <w:spacing w:val="-10"/>
        </w:rPr>
        <w:t xml:space="preserve"> </w:t>
      </w:r>
      <w:r>
        <w:t>the durability of building</w:t>
      </w:r>
      <w:r>
        <w:rPr>
          <w:spacing w:val="-2"/>
        </w:rPr>
        <w:t xml:space="preserve"> </w:t>
      </w:r>
      <w:r>
        <w:t>materials.</w:t>
      </w:r>
    </w:p>
    <w:p w:rsidR="00E3400D" w:rsidRDefault="00E3400D" w:rsidP="00E3400D">
      <w:pPr>
        <w:pStyle w:val="Heading2"/>
        <w:spacing w:before="157"/>
      </w:pPr>
      <w:r>
        <w:t>Laboratory of Environmental Engineering</w:t>
      </w:r>
    </w:p>
    <w:p w:rsidR="00E3400D" w:rsidRDefault="00E3400D" w:rsidP="00E3400D">
      <w:pPr>
        <w:pStyle w:val="BodyText"/>
        <w:spacing w:before="5"/>
        <w:rPr>
          <w:b/>
          <w:sz w:val="25"/>
        </w:rPr>
      </w:pPr>
      <w:r>
        <w:rPr>
          <w:noProof/>
          <w:lang w:val="el-GR" w:eastAsia="el-GR" w:bidi="ar-SA"/>
        </w:rPr>
        <w:drawing>
          <wp:anchor distT="0" distB="0" distL="0" distR="0" simplePos="0" relativeHeight="251660288" behindDoc="0" locked="0" layoutInCell="1" allowOverlap="1" wp14:anchorId="59D9189E" wp14:editId="789258DC">
            <wp:simplePos x="0" y="0"/>
            <wp:positionH relativeFrom="page">
              <wp:posOffset>1145773</wp:posOffset>
            </wp:positionH>
            <wp:positionV relativeFrom="paragraph">
              <wp:posOffset>210481</wp:posOffset>
            </wp:positionV>
            <wp:extent cx="5243822" cy="4136516"/>
            <wp:effectExtent l="0" t="0" r="0" b="0"/>
            <wp:wrapTopAndBottom/>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7" cstate="print"/>
                    <a:stretch>
                      <a:fillRect/>
                    </a:stretch>
                  </pic:blipFill>
                  <pic:spPr>
                    <a:xfrm>
                      <a:off x="0" y="0"/>
                      <a:ext cx="5243822" cy="4136516"/>
                    </a:xfrm>
                    <a:prstGeom prst="rect">
                      <a:avLst/>
                    </a:prstGeom>
                  </pic:spPr>
                </pic:pic>
              </a:graphicData>
            </a:graphic>
          </wp:anchor>
        </w:drawing>
      </w:r>
    </w:p>
    <w:p w:rsidR="00E3400D" w:rsidRDefault="00E3400D" w:rsidP="00E3400D">
      <w:pPr>
        <w:pStyle w:val="BodyText"/>
        <w:spacing w:before="155" w:line="259" w:lineRule="auto"/>
        <w:ind w:left="479" w:right="959"/>
        <w:jc w:val="both"/>
      </w:pPr>
      <w:r>
        <w:t>The</w:t>
      </w:r>
      <w:r>
        <w:rPr>
          <w:spacing w:val="-16"/>
        </w:rPr>
        <w:t xml:space="preserve"> </w:t>
      </w:r>
      <w:r>
        <w:t>Laboratory</w:t>
      </w:r>
      <w:r>
        <w:rPr>
          <w:spacing w:val="-14"/>
        </w:rPr>
        <w:t xml:space="preserve"> </w:t>
      </w:r>
      <w:r>
        <w:t>of</w:t>
      </w:r>
      <w:r>
        <w:rPr>
          <w:spacing w:val="-15"/>
        </w:rPr>
        <w:t xml:space="preserve"> </w:t>
      </w:r>
      <w:r>
        <w:t>Environmental</w:t>
      </w:r>
      <w:r>
        <w:rPr>
          <w:spacing w:val="-16"/>
        </w:rPr>
        <w:t xml:space="preserve"> </w:t>
      </w:r>
      <w:r>
        <w:t>Engineering,</w:t>
      </w:r>
      <w:r>
        <w:rPr>
          <w:spacing w:val="-15"/>
        </w:rPr>
        <w:t xml:space="preserve"> </w:t>
      </w:r>
      <w:r>
        <w:t>GAIA,</w:t>
      </w:r>
      <w:r>
        <w:rPr>
          <w:spacing w:val="-14"/>
        </w:rPr>
        <w:t xml:space="preserve"> </w:t>
      </w:r>
      <w:r>
        <w:t>supports</w:t>
      </w:r>
      <w:r>
        <w:rPr>
          <w:spacing w:val="-16"/>
        </w:rPr>
        <w:t xml:space="preserve"> </w:t>
      </w:r>
      <w:r>
        <w:t>the</w:t>
      </w:r>
      <w:r>
        <w:rPr>
          <w:spacing w:val="-18"/>
        </w:rPr>
        <w:t xml:space="preserve"> </w:t>
      </w:r>
      <w:r>
        <w:t>teaching</w:t>
      </w:r>
      <w:r>
        <w:rPr>
          <w:spacing w:val="-13"/>
        </w:rPr>
        <w:t xml:space="preserve"> </w:t>
      </w:r>
      <w:r>
        <w:t>and</w:t>
      </w:r>
      <w:r>
        <w:rPr>
          <w:spacing w:val="-13"/>
        </w:rPr>
        <w:t xml:space="preserve"> </w:t>
      </w:r>
      <w:r>
        <w:t>research</w:t>
      </w:r>
      <w:r>
        <w:rPr>
          <w:spacing w:val="-15"/>
        </w:rPr>
        <w:t xml:space="preserve"> </w:t>
      </w:r>
      <w:r>
        <w:t>needs of the Department in the areas of water and wastewater analysis and</w:t>
      </w:r>
      <w:r>
        <w:rPr>
          <w:spacing w:val="-8"/>
        </w:rPr>
        <w:t xml:space="preserve"> </w:t>
      </w:r>
      <w:r>
        <w:t>treatment.</w:t>
      </w:r>
    </w:p>
    <w:p w:rsidR="00E3400D" w:rsidRDefault="00E3400D" w:rsidP="00E3400D">
      <w:pPr>
        <w:pStyle w:val="BodyText"/>
        <w:spacing w:before="161"/>
        <w:ind w:left="479"/>
      </w:pPr>
      <w:r>
        <w:t>Teaching activities:</w:t>
      </w:r>
    </w:p>
    <w:p w:rsidR="00E3400D" w:rsidRDefault="00E3400D" w:rsidP="00E3400D">
      <w:pPr>
        <w:pStyle w:val="ListParagraph"/>
        <w:numPr>
          <w:ilvl w:val="0"/>
          <w:numId w:val="1"/>
        </w:numPr>
        <w:tabs>
          <w:tab w:val="left" w:pos="1200"/>
        </w:tabs>
        <w:spacing w:before="179" w:line="259" w:lineRule="auto"/>
        <w:ind w:right="959" w:firstLine="0"/>
        <w:jc w:val="both"/>
      </w:pPr>
      <w:r>
        <w:t>CEE</w:t>
      </w:r>
      <w:r>
        <w:rPr>
          <w:spacing w:val="-15"/>
        </w:rPr>
        <w:t xml:space="preserve"> </w:t>
      </w:r>
      <w:r>
        <w:t>480-</w:t>
      </w:r>
      <w:r>
        <w:rPr>
          <w:spacing w:val="-12"/>
        </w:rPr>
        <w:t xml:space="preserve"> </w:t>
      </w:r>
      <w:r>
        <w:t>Labs:</w:t>
      </w:r>
      <w:r>
        <w:rPr>
          <w:spacing w:val="-15"/>
        </w:rPr>
        <w:t xml:space="preserve"> </w:t>
      </w:r>
      <w:r>
        <w:t>Experimental</w:t>
      </w:r>
      <w:r>
        <w:rPr>
          <w:spacing w:val="-15"/>
        </w:rPr>
        <w:t xml:space="preserve"> </w:t>
      </w:r>
      <w:r>
        <w:t>analysis</w:t>
      </w:r>
      <w:r>
        <w:rPr>
          <w:spacing w:val="-14"/>
        </w:rPr>
        <w:t xml:space="preserve"> </w:t>
      </w:r>
      <w:r>
        <w:t>related</w:t>
      </w:r>
      <w:r>
        <w:rPr>
          <w:spacing w:val="-16"/>
        </w:rPr>
        <w:t xml:space="preserve"> </w:t>
      </w:r>
      <w:r>
        <w:t>to</w:t>
      </w:r>
      <w:r>
        <w:rPr>
          <w:spacing w:val="-19"/>
        </w:rPr>
        <w:t xml:space="preserve"> </w:t>
      </w:r>
      <w:r>
        <w:t>the</w:t>
      </w:r>
      <w:r>
        <w:rPr>
          <w:spacing w:val="-14"/>
        </w:rPr>
        <w:t xml:space="preserve"> </w:t>
      </w:r>
      <w:r>
        <w:t>evaluation</w:t>
      </w:r>
      <w:r>
        <w:rPr>
          <w:spacing w:val="-14"/>
        </w:rPr>
        <w:t xml:space="preserve"> </w:t>
      </w:r>
      <w:r>
        <w:t>of</w:t>
      </w:r>
      <w:r>
        <w:rPr>
          <w:spacing w:val="-12"/>
        </w:rPr>
        <w:t xml:space="preserve"> </w:t>
      </w:r>
      <w:r>
        <w:t>water</w:t>
      </w:r>
      <w:r>
        <w:rPr>
          <w:spacing w:val="-13"/>
        </w:rPr>
        <w:t xml:space="preserve"> </w:t>
      </w:r>
      <w:r>
        <w:t>and</w:t>
      </w:r>
      <w:r>
        <w:rPr>
          <w:spacing w:val="-13"/>
        </w:rPr>
        <w:t xml:space="preserve"> </w:t>
      </w:r>
      <w:r>
        <w:t>wastewater quality</w:t>
      </w:r>
      <w:r>
        <w:rPr>
          <w:spacing w:val="-3"/>
        </w:rPr>
        <w:t xml:space="preserve"> </w:t>
      </w:r>
      <w:r>
        <w:t>characteristics</w:t>
      </w:r>
    </w:p>
    <w:p w:rsidR="00E3400D" w:rsidRDefault="00E3400D" w:rsidP="00E3400D">
      <w:pPr>
        <w:pStyle w:val="ListParagraph"/>
        <w:numPr>
          <w:ilvl w:val="0"/>
          <w:numId w:val="1"/>
        </w:numPr>
        <w:tabs>
          <w:tab w:val="left" w:pos="1200"/>
        </w:tabs>
        <w:spacing w:before="160" w:line="259" w:lineRule="auto"/>
        <w:ind w:right="962" w:firstLine="0"/>
        <w:jc w:val="both"/>
      </w:pPr>
      <w:r>
        <w:t>CEE 585- Labs: Experimental methods in water / wastewater characterization and treatment</w:t>
      </w:r>
    </w:p>
    <w:p w:rsidR="00E3400D" w:rsidRDefault="00E3400D" w:rsidP="00E3400D">
      <w:pPr>
        <w:pStyle w:val="BodyText"/>
        <w:spacing w:before="159"/>
        <w:ind w:left="479"/>
      </w:pPr>
      <w:r>
        <w:t>Research activities:</w:t>
      </w:r>
    </w:p>
    <w:p w:rsidR="00E3400D" w:rsidRDefault="00E3400D" w:rsidP="00E3400D">
      <w:pPr>
        <w:pStyle w:val="BodyText"/>
        <w:spacing w:before="181" w:line="259" w:lineRule="auto"/>
        <w:ind w:left="479" w:right="957"/>
        <w:jc w:val="both"/>
      </w:pPr>
      <w:r>
        <w:t>In</w:t>
      </w:r>
      <w:r>
        <w:rPr>
          <w:spacing w:val="-8"/>
        </w:rPr>
        <w:t xml:space="preserve"> </w:t>
      </w:r>
      <w:r>
        <w:t>the</w:t>
      </w:r>
      <w:r>
        <w:rPr>
          <w:spacing w:val="-11"/>
        </w:rPr>
        <w:t xml:space="preserve"> </w:t>
      </w:r>
      <w:r>
        <w:t>past,</w:t>
      </w:r>
      <w:r>
        <w:rPr>
          <w:spacing w:val="-9"/>
        </w:rPr>
        <w:t xml:space="preserve"> </w:t>
      </w:r>
      <w:r>
        <w:t>research</w:t>
      </w:r>
      <w:r>
        <w:rPr>
          <w:spacing w:val="-8"/>
        </w:rPr>
        <w:t xml:space="preserve"> </w:t>
      </w:r>
      <w:r>
        <w:t>on</w:t>
      </w:r>
      <w:r>
        <w:rPr>
          <w:spacing w:val="-11"/>
        </w:rPr>
        <w:t xml:space="preserve"> </w:t>
      </w:r>
      <w:r>
        <w:t>the</w:t>
      </w:r>
      <w:r>
        <w:rPr>
          <w:spacing w:val="-7"/>
        </w:rPr>
        <w:t xml:space="preserve"> </w:t>
      </w:r>
      <w:r>
        <w:t>effects</w:t>
      </w:r>
      <w:r>
        <w:rPr>
          <w:spacing w:val="-10"/>
        </w:rPr>
        <w:t xml:space="preserve"> </w:t>
      </w:r>
      <w:r>
        <w:t>of</w:t>
      </w:r>
      <w:r>
        <w:rPr>
          <w:spacing w:val="-7"/>
        </w:rPr>
        <w:t xml:space="preserve"> </w:t>
      </w:r>
      <w:r>
        <w:t>chemical</w:t>
      </w:r>
      <w:r>
        <w:rPr>
          <w:spacing w:val="-9"/>
        </w:rPr>
        <w:t xml:space="preserve"> </w:t>
      </w:r>
      <w:r>
        <w:t>pollution</w:t>
      </w:r>
      <w:r>
        <w:rPr>
          <w:spacing w:val="-8"/>
        </w:rPr>
        <w:t xml:space="preserve"> </w:t>
      </w:r>
      <w:r>
        <w:t>of</w:t>
      </w:r>
      <w:r>
        <w:rPr>
          <w:spacing w:val="-6"/>
        </w:rPr>
        <w:t xml:space="preserve"> </w:t>
      </w:r>
      <w:r>
        <w:t>the</w:t>
      </w:r>
      <w:r>
        <w:rPr>
          <w:spacing w:val="-8"/>
        </w:rPr>
        <w:t xml:space="preserve"> </w:t>
      </w:r>
      <w:r>
        <w:t>environment</w:t>
      </w:r>
      <w:r>
        <w:rPr>
          <w:spacing w:val="-9"/>
        </w:rPr>
        <w:t xml:space="preserve"> </w:t>
      </w:r>
      <w:r>
        <w:t>has</w:t>
      </w:r>
      <w:r>
        <w:rPr>
          <w:spacing w:val="-10"/>
        </w:rPr>
        <w:t xml:space="preserve"> </w:t>
      </w:r>
      <w:r>
        <w:t>focused</w:t>
      </w:r>
      <w:r>
        <w:rPr>
          <w:spacing w:val="-11"/>
        </w:rPr>
        <w:t xml:space="preserve"> </w:t>
      </w:r>
      <w:r>
        <w:t>almost exclusively on conventional "priority" pollutants. However, there have been growing concerns related to the hypothesis that various chemicals may exhibit endocrine disrupting effects. This is</w:t>
      </w:r>
      <w:r>
        <w:rPr>
          <w:spacing w:val="24"/>
        </w:rPr>
        <w:t xml:space="preserve"> </w:t>
      </w:r>
      <w:r>
        <w:t>due</w:t>
      </w:r>
      <w:r>
        <w:rPr>
          <w:spacing w:val="21"/>
        </w:rPr>
        <w:t xml:space="preserve"> </w:t>
      </w:r>
      <w:r>
        <w:t>to</w:t>
      </w:r>
      <w:r>
        <w:rPr>
          <w:spacing w:val="25"/>
        </w:rPr>
        <w:t xml:space="preserve"> </w:t>
      </w:r>
      <w:r>
        <w:t>increased</w:t>
      </w:r>
      <w:r>
        <w:rPr>
          <w:spacing w:val="24"/>
        </w:rPr>
        <w:t xml:space="preserve"> </w:t>
      </w:r>
      <w:r>
        <w:t>incidences</w:t>
      </w:r>
      <w:r>
        <w:rPr>
          <w:spacing w:val="25"/>
        </w:rPr>
        <w:t xml:space="preserve"> </w:t>
      </w:r>
      <w:r>
        <w:t>of</w:t>
      </w:r>
      <w:r>
        <w:rPr>
          <w:spacing w:val="25"/>
        </w:rPr>
        <w:t xml:space="preserve"> </w:t>
      </w:r>
      <w:r>
        <w:t>endocrine-related</w:t>
      </w:r>
      <w:r>
        <w:rPr>
          <w:spacing w:val="25"/>
        </w:rPr>
        <w:t xml:space="preserve"> </w:t>
      </w:r>
      <w:r>
        <w:t>diseases</w:t>
      </w:r>
      <w:r>
        <w:rPr>
          <w:spacing w:val="21"/>
        </w:rPr>
        <w:t xml:space="preserve"> </w:t>
      </w:r>
      <w:r>
        <w:t>in</w:t>
      </w:r>
      <w:r>
        <w:rPr>
          <w:spacing w:val="25"/>
        </w:rPr>
        <w:t xml:space="preserve"> </w:t>
      </w:r>
      <w:r>
        <w:t>humans,</w:t>
      </w:r>
      <w:r>
        <w:rPr>
          <w:spacing w:val="25"/>
        </w:rPr>
        <w:t xml:space="preserve"> </w:t>
      </w:r>
      <w:r>
        <w:t>including</w:t>
      </w:r>
      <w:r>
        <w:rPr>
          <w:spacing w:val="23"/>
        </w:rPr>
        <w:t xml:space="preserve"> </w:t>
      </w:r>
      <w:r>
        <w:t>declining</w:t>
      </w:r>
    </w:p>
    <w:p w:rsidR="00E3400D" w:rsidRDefault="00E3400D" w:rsidP="00E3400D">
      <w:pPr>
        <w:spacing w:line="259" w:lineRule="auto"/>
        <w:jc w:val="both"/>
        <w:sectPr w:rsidR="00E3400D">
          <w:pgSz w:w="12240" w:h="15840"/>
          <w:pgMar w:top="1260" w:right="760" w:bottom="280" w:left="860" w:header="715" w:footer="0" w:gutter="0"/>
          <w:cols w:space="720"/>
        </w:sectPr>
      </w:pPr>
    </w:p>
    <w:p w:rsidR="00E3400D" w:rsidRDefault="00E3400D" w:rsidP="00E3400D">
      <w:pPr>
        <w:pStyle w:val="BodyText"/>
        <w:spacing w:before="91" w:line="259" w:lineRule="auto"/>
        <w:ind w:left="479" w:right="955"/>
        <w:jc w:val="both"/>
      </w:pPr>
      <w:r>
        <w:lastRenderedPageBreak/>
        <w:t>male fertility, and more significantly, to adverse physiological effects observed in wildlife where cause and effect relationships are more evident. The research group of GAIA consisting of students</w:t>
      </w:r>
      <w:r>
        <w:rPr>
          <w:spacing w:val="-7"/>
        </w:rPr>
        <w:t xml:space="preserve"> </w:t>
      </w:r>
      <w:r>
        <w:t>and</w:t>
      </w:r>
      <w:r>
        <w:rPr>
          <w:spacing w:val="-7"/>
        </w:rPr>
        <w:t xml:space="preserve"> </w:t>
      </w:r>
      <w:r>
        <w:t>researchers</w:t>
      </w:r>
      <w:r>
        <w:rPr>
          <w:spacing w:val="-5"/>
        </w:rPr>
        <w:t xml:space="preserve"> </w:t>
      </w:r>
      <w:r>
        <w:t>with</w:t>
      </w:r>
      <w:r>
        <w:rPr>
          <w:spacing w:val="-4"/>
        </w:rPr>
        <w:t xml:space="preserve"> </w:t>
      </w:r>
      <w:r>
        <w:t>background</w:t>
      </w:r>
      <w:r>
        <w:rPr>
          <w:spacing w:val="-8"/>
        </w:rPr>
        <w:t xml:space="preserve"> </w:t>
      </w:r>
      <w:r>
        <w:t>in</w:t>
      </w:r>
      <w:r>
        <w:rPr>
          <w:spacing w:val="-5"/>
        </w:rPr>
        <w:t xml:space="preserve"> </w:t>
      </w:r>
      <w:r>
        <w:t>Chemistry,</w:t>
      </w:r>
      <w:r>
        <w:rPr>
          <w:spacing w:val="-6"/>
        </w:rPr>
        <w:t xml:space="preserve"> </w:t>
      </w:r>
      <w:r>
        <w:t>Biology,</w:t>
      </w:r>
      <w:r>
        <w:rPr>
          <w:spacing w:val="-4"/>
        </w:rPr>
        <w:t xml:space="preserve"> </w:t>
      </w:r>
      <w:r>
        <w:t>Chemical</w:t>
      </w:r>
      <w:r>
        <w:rPr>
          <w:spacing w:val="-5"/>
        </w:rPr>
        <w:t xml:space="preserve"> </w:t>
      </w:r>
      <w:r>
        <w:t>and</w:t>
      </w:r>
      <w:r>
        <w:rPr>
          <w:spacing w:val="-5"/>
        </w:rPr>
        <w:t xml:space="preserve"> </w:t>
      </w:r>
      <w:r>
        <w:t>Environmental Engineering</w:t>
      </w:r>
      <w:r>
        <w:rPr>
          <w:spacing w:val="-2"/>
        </w:rPr>
        <w:t xml:space="preserve"> </w:t>
      </w:r>
      <w:r>
        <w:t>works</w:t>
      </w:r>
      <w:r>
        <w:rPr>
          <w:spacing w:val="-3"/>
        </w:rPr>
        <w:t xml:space="preserve"> </w:t>
      </w:r>
      <w:r>
        <w:t>in</w:t>
      </w:r>
      <w:r>
        <w:rPr>
          <w:spacing w:val="-5"/>
        </w:rPr>
        <w:t xml:space="preserve"> </w:t>
      </w:r>
      <w:r>
        <w:t>the</w:t>
      </w:r>
      <w:r>
        <w:rPr>
          <w:spacing w:val="-8"/>
        </w:rPr>
        <w:t xml:space="preserve"> </w:t>
      </w:r>
      <w:r>
        <w:t>field</w:t>
      </w:r>
      <w:r>
        <w:rPr>
          <w:spacing w:val="-3"/>
        </w:rPr>
        <w:t xml:space="preserve"> </w:t>
      </w:r>
      <w:r>
        <w:t>of</w:t>
      </w:r>
      <w:r>
        <w:rPr>
          <w:spacing w:val="-3"/>
        </w:rPr>
        <w:t xml:space="preserve"> </w:t>
      </w:r>
      <w:r>
        <w:t>xenobiotics,</w:t>
      </w:r>
      <w:r>
        <w:rPr>
          <w:spacing w:val="-2"/>
        </w:rPr>
        <w:t xml:space="preserve"> </w:t>
      </w:r>
      <w:r>
        <w:t>i.e.</w:t>
      </w:r>
      <w:r>
        <w:rPr>
          <w:spacing w:val="-4"/>
        </w:rPr>
        <w:t xml:space="preserve"> </w:t>
      </w:r>
      <w:r>
        <w:t>pesticides</w:t>
      </w:r>
      <w:r>
        <w:rPr>
          <w:spacing w:val="-3"/>
        </w:rPr>
        <w:t xml:space="preserve"> </w:t>
      </w:r>
      <w:r>
        <w:t>and</w:t>
      </w:r>
      <w:r>
        <w:rPr>
          <w:spacing w:val="-3"/>
        </w:rPr>
        <w:t xml:space="preserve"> </w:t>
      </w:r>
      <w:r>
        <w:t>pharmaceuticals</w:t>
      </w:r>
      <w:r>
        <w:rPr>
          <w:spacing w:val="-3"/>
        </w:rPr>
        <w:t xml:space="preserve"> </w:t>
      </w:r>
      <w:r>
        <w:t>in</w:t>
      </w:r>
      <w:r>
        <w:rPr>
          <w:spacing w:val="-4"/>
        </w:rPr>
        <w:t xml:space="preserve"> </w:t>
      </w:r>
      <w:r>
        <w:t>waters</w:t>
      </w:r>
      <w:r>
        <w:rPr>
          <w:spacing w:val="-3"/>
        </w:rPr>
        <w:t xml:space="preserve"> </w:t>
      </w:r>
      <w:r>
        <w:t>and wastewaters and more specifically with their determination in nano-concentrations, the assessment of their toxicity, and the development and application of advanced oxidation methods for their degradation or mineralization. In addition other biological methods are developed for the treatment of various other</w:t>
      </w:r>
      <w:r>
        <w:rPr>
          <w:spacing w:val="-5"/>
        </w:rPr>
        <w:t xml:space="preserve"> </w:t>
      </w:r>
      <w:r>
        <w:t>streams.</w:t>
      </w:r>
    </w:p>
    <w:p w:rsidR="00E3400D" w:rsidRDefault="00E3400D" w:rsidP="00E3400D">
      <w:pPr>
        <w:pStyle w:val="BodyText"/>
        <w:spacing w:before="157" w:line="259" w:lineRule="auto"/>
        <w:ind w:left="479" w:right="958"/>
        <w:jc w:val="both"/>
      </w:pPr>
      <w:r>
        <w:t>Other</w:t>
      </w:r>
      <w:r>
        <w:rPr>
          <w:spacing w:val="-4"/>
        </w:rPr>
        <w:t xml:space="preserve"> </w:t>
      </w:r>
      <w:r>
        <w:t>ongoing</w:t>
      </w:r>
      <w:r>
        <w:rPr>
          <w:spacing w:val="-3"/>
        </w:rPr>
        <w:t xml:space="preserve"> </w:t>
      </w:r>
      <w:r>
        <w:t>research</w:t>
      </w:r>
      <w:r>
        <w:rPr>
          <w:spacing w:val="-6"/>
        </w:rPr>
        <w:t xml:space="preserve"> </w:t>
      </w:r>
      <w:r>
        <w:t>activities</w:t>
      </w:r>
      <w:r>
        <w:rPr>
          <w:spacing w:val="-5"/>
        </w:rPr>
        <w:t xml:space="preserve"> </w:t>
      </w:r>
      <w:r>
        <w:t>include</w:t>
      </w:r>
      <w:r>
        <w:rPr>
          <w:spacing w:val="-4"/>
        </w:rPr>
        <w:t xml:space="preserve"> </w:t>
      </w:r>
      <w:r>
        <w:t>the</w:t>
      </w:r>
      <w:r>
        <w:rPr>
          <w:spacing w:val="-5"/>
        </w:rPr>
        <w:t xml:space="preserve"> </w:t>
      </w:r>
      <w:r>
        <w:t>monitoring</w:t>
      </w:r>
      <w:r>
        <w:rPr>
          <w:spacing w:val="-2"/>
        </w:rPr>
        <w:t xml:space="preserve"> </w:t>
      </w:r>
      <w:r>
        <w:t>of</w:t>
      </w:r>
      <w:r>
        <w:rPr>
          <w:spacing w:val="-4"/>
        </w:rPr>
        <w:t xml:space="preserve"> </w:t>
      </w:r>
      <w:r>
        <w:t>environmental</w:t>
      </w:r>
      <w:r>
        <w:rPr>
          <w:spacing w:val="-7"/>
        </w:rPr>
        <w:t xml:space="preserve"> </w:t>
      </w:r>
      <w:r>
        <w:t>pollution</w:t>
      </w:r>
      <w:r>
        <w:rPr>
          <w:spacing w:val="-5"/>
        </w:rPr>
        <w:t xml:space="preserve"> </w:t>
      </w:r>
      <w:r>
        <w:t>by</w:t>
      </w:r>
      <w:r>
        <w:rPr>
          <w:spacing w:val="-6"/>
        </w:rPr>
        <w:t xml:space="preserve"> </w:t>
      </w:r>
      <w:r>
        <w:t>nonpoint pollution sources and the modeling of anaerobic co-digestion of animal waste and other industrial</w:t>
      </w:r>
      <w:r>
        <w:rPr>
          <w:spacing w:val="-2"/>
        </w:rPr>
        <w:t xml:space="preserve"> </w:t>
      </w:r>
      <w:r>
        <w:t>bio-waste.</w:t>
      </w:r>
    </w:p>
    <w:p w:rsidR="00E3400D" w:rsidRDefault="00E3400D" w:rsidP="00E3400D">
      <w:pPr>
        <w:pStyle w:val="Heading2"/>
        <w:spacing w:before="157"/>
        <w:jc w:val="both"/>
      </w:pPr>
      <w:r>
        <w:t>Geomechanics Laboratory</w:t>
      </w:r>
    </w:p>
    <w:p w:rsidR="00E3400D" w:rsidRDefault="00E3400D" w:rsidP="00E3400D">
      <w:pPr>
        <w:pStyle w:val="BodyText"/>
        <w:spacing w:before="9"/>
        <w:rPr>
          <w:b/>
          <w:sz w:val="12"/>
        </w:rPr>
      </w:pPr>
      <w:r>
        <w:rPr>
          <w:noProof/>
          <w:lang w:val="el-GR" w:eastAsia="el-GR" w:bidi="ar-SA"/>
        </w:rPr>
        <w:drawing>
          <wp:anchor distT="0" distB="0" distL="0" distR="0" simplePos="0" relativeHeight="251661312" behindDoc="0" locked="0" layoutInCell="1" allowOverlap="1" wp14:anchorId="2167EC9B" wp14:editId="2AECB360">
            <wp:simplePos x="0" y="0"/>
            <wp:positionH relativeFrom="page">
              <wp:posOffset>850900</wp:posOffset>
            </wp:positionH>
            <wp:positionV relativeFrom="paragraph">
              <wp:posOffset>118251</wp:posOffset>
            </wp:positionV>
            <wp:extent cx="2137671" cy="1600200"/>
            <wp:effectExtent l="0" t="0" r="0" b="0"/>
            <wp:wrapTopAndBottom/>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8" cstate="print"/>
                    <a:stretch>
                      <a:fillRect/>
                    </a:stretch>
                  </pic:blipFill>
                  <pic:spPr>
                    <a:xfrm>
                      <a:off x="0" y="0"/>
                      <a:ext cx="2137671" cy="1600200"/>
                    </a:xfrm>
                    <a:prstGeom prst="rect">
                      <a:avLst/>
                    </a:prstGeom>
                  </pic:spPr>
                </pic:pic>
              </a:graphicData>
            </a:graphic>
          </wp:anchor>
        </w:drawing>
      </w:r>
    </w:p>
    <w:p w:rsidR="00E3400D" w:rsidRDefault="00E3400D" w:rsidP="00E3400D">
      <w:pPr>
        <w:pStyle w:val="BodyText"/>
        <w:spacing w:before="145" w:line="259" w:lineRule="auto"/>
        <w:ind w:left="479" w:right="954"/>
        <w:jc w:val="both"/>
      </w:pPr>
      <w:r>
        <w:t>The Geomechanics Laboratory is equipped with a triaxial apparatus, a direct shear apparatus, consolidometers,</w:t>
      </w:r>
      <w:r>
        <w:rPr>
          <w:spacing w:val="-10"/>
        </w:rPr>
        <w:t xml:space="preserve"> </w:t>
      </w:r>
      <w:r>
        <w:t>constant</w:t>
      </w:r>
      <w:r>
        <w:rPr>
          <w:spacing w:val="-7"/>
        </w:rPr>
        <w:t xml:space="preserve"> </w:t>
      </w:r>
      <w:r>
        <w:t>and</w:t>
      </w:r>
      <w:r>
        <w:rPr>
          <w:spacing w:val="-13"/>
        </w:rPr>
        <w:t xml:space="preserve"> </w:t>
      </w:r>
      <w:r>
        <w:t>falling</w:t>
      </w:r>
      <w:r>
        <w:rPr>
          <w:spacing w:val="-7"/>
        </w:rPr>
        <w:t xml:space="preserve"> </w:t>
      </w:r>
      <w:r>
        <w:t>head</w:t>
      </w:r>
      <w:r>
        <w:rPr>
          <w:spacing w:val="-8"/>
        </w:rPr>
        <w:t xml:space="preserve"> </w:t>
      </w:r>
      <w:r>
        <w:t>permeameters,</w:t>
      </w:r>
      <w:r>
        <w:rPr>
          <w:spacing w:val="-9"/>
        </w:rPr>
        <w:t xml:space="preserve"> </w:t>
      </w:r>
      <w:r>
        <w:t>and</w:t>
      </w:r>
      <w:r>
        <w:rPr>
          <w:spacing w:val="-9"/>
        </w:rPr>
        <w:t xml:space="preserve"> </w:t>
      </w:r>
      <w:r>
        <w:t>all</w:t>
      </w:r>
      <w:r>
        <w:rPr>
          <w:spacing w:val="-11"/>
        </w:rPr>
        <w:t xml:space="preserve"> </w:t>
      </w:r>
      <w:r>
        <w:t>the</w:t>
      </w:r>
      <w:r>
        <w:rPr>
          <w:spacing w:val="-8"/>
        </w:rPr>
        <w:t xml:space="preserve"> </w:t>
      </w:r>
      <w:r>
        <w:t>necessary</w:t>
      </w:r>
      <w:r>
        <w:rPr>
          <w:spacing w:val="-10"/>
        </w:rPr>
        <w:t xml:space="preserve"> </w:t>
      </w:r>
      <w:r>
        <w:t>equipment</w:t>
      </w:r>
      <w:r>
        <w:rPr>
          <w:spacing w:val="-11"/>
        </w:rPr>
        <w:t xml:space="preserve"> </w:t>
      </w:r>
      <w:r>
        <w:t>for carrying out soil classification and compaction tests. The triaxial apparatus is capable of performing tests on partially saturated soil specimens by controlling matric suction through an advanced air pressure/volume controller. The laboratory serves the teaching and research needs of the Department of Civil and Environmental Engineering in the area geotechnical engineering.</w:t>
      </w:r>
    </w:p>
    <w:p w:rsidR="00E3400D" w:rsidRDefault="00E3400D" w:rsidP="00E3400D">
      <w:pPr>
        <w:pStyle w:val="Heading2"/>
        <w:spacing w:before="156"/>
        <w:jc w:val="both"/>
      </w:pPr>
      <w:r>
        <w:t>Archimedes Research Center for Structural and Construction Technology</w:t>
      </w:r>
    </w:p>
    <w:p w:rsidR="00E3400D" w:rsidRDefault="00E3400D" w:rsidP="00E3400D">
      <w:pPr>
        <w:pStyle w:val="BodyText"/>
        <w:spacing w:before="6"/>
        <w:rPr>
          <w:b/>
          <w:sz w:val="12"/>
        </w:rPr>
      </w:pPr>
      <w:r>
        <w:rPr>
          <w:noProof/>
          <w:lang w:val="el-GR" w:eastAsia="el-GR" w:bidi="ar-SA"/>
        </w:rPr>
        <w:drawing>
          <wp:anchor distT="0" distB="0" distL="0" distR="0" simplePos="0" relativeHeight="251662336" behindDoc="0" locked="0" layoutInCell="1" allowOverlap="1" wp14:anchorId="55AA4523" wp14:editId="002B32B3">
            <wp:simplePos x="0" y="0"/>
            <wp:positionH relativeFrom="page">
              <wp:posOffset>850900</wp:posOffset>
            </wp:positionH>
            <wp:positionV relativeFrom="paragraph">
              <wp:posOffset>116778</wp:posOffset>
            </wp:positionV>
            <wp:extent cx="1148179" cy="1657350"/>
            <wp:effectExtent l="0" t="0" r="0" b="0"/>
            <wp:wrapTopAndBottom/>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9" cstate="print"/>
                    <a:stretch>
                      <a:fillRect/>
                    </a:stretch>
                  </pic:blipFill>
                  <pic:spPr>
                    <a:xfrm>
                      <a:off x="0" y="0"/>
                      <a:ext cx="1148179" cy="1657350"/>
                    </a:xfrm>
                    <a:prstGeom prst="rect">
                      <a:avLst/>
                    </a:prstGeom>
                  </pic:spPr>
                </pic:pic>
              </a:graphicData>
            </a:graphic>
          </wp:anchor>
        </w:drawing>
      </w:r>
    </w:p>
    <w:p w:rsidR="00E3400D" w:rsidRDefault="00E3400D" w:rsidP="00E3400D">
      <w:pPr>
        <w:pStyle w:val="BodyText"/>
        <w:spacing w:before="143" w:line="259" w:lineRule="auto"/>
        <w:ind w:left="479" w:right="959"/>
        <w:jc w:val="both"/>
      </w:pPr>
      <w:r>
        <w:t>Archimedes</w:t>
      </w:r>
      <w:r>
        <w:rPr>
          <w:spacing w:val="-9"/>
        </w:rPr>
        <w:t xml:space="preserve"> </w:t>
      </w:r>
      <w:r>
        <w:t>Research</w:t>
      </w:r>
      <w:r>
        <w:rPr>
          <w:spacing w:val="-8"/>
        </w:rPr>
        <w:t xml:space="preserve"> </w:t>
      </w:r>
      <w:r>
        <w:t>Center</w:t>
      </w:r>
      <w:r>
        <w:rPr>
          <w:spacing w:val="-10"/>
        </w:rPr>
        <w:t xml:space="preserve"> </w:t>
      </w:r>
      <w:r>
        <w:t>for</w:t>
      </w:r>
      <w:r>
        <w:rPr>
          <w:spacing w:val="-5"/>
        </w:rPr>
        <w:t xml:space="preserve"> </w:t>
      </w:r>
      <w:r>
        <w:t>Structural</w:t>
      </w:r>
      <w:r>
        <w:rPr>
          <w:spacing w:val="-8"/>
        </w:rPr>
        <w:t xml:space="preserve"> </w:t>
      </w:r>
      <w:r>
        <w:t>and</w:t>
      </w:r>
      <w:r>
        <w:rPr>
          <w:spacing w:val="-8"/>
        </w:rPr>
        <w:t xml:space="preserve"> </w:t>
      </w:r>
      <w:r>
        <w:t>Construction</w:t>
      </w:r>
      <w:r>
        <w:rPr>
          <w:spacing w:val="-9"/>
        </w:rPr>
        <w:t xml:space="preserve"> </w:t>
      </w:r>
      <w:r>
        <w:t>Technology</w:t>
      </w:r>
      <w:r>
        <w:rPr>
          <w:spacing w:val="-8"/>
        </w:rPr>
        <w:t xml:space="preserve"> </w:t>
      </w:r>
      <w:r>
        <w:t>is</w:t>
      </w:r>
      <w:r>
        <w:rPr>
          <w:spacing w:val="-7"/>
        </w:rPr>
        <w:t xml:space="preserve"> </w:t>
      </w:r>
      <w:r>
        <w:t>an</w:t>
      </w:r>
      <w:r>
        <w:rPr>
          <w:spacing w:val="-8"/>
        </w:rPr>
        <w:t xml:space="preserve"> </w:t>
      </w:r>
      <w:r>
        <w:t>interdisciplinary research center for design, analysis and construction management of structures in the wider sectors of Civil Engineering and Architecture. The research center aims primarily at the development of specialized research, as well as its extension through interdisciplinary cooperation in the broader areas of Civil Engineering and</w:t>
      </w:r>
      <w:r>
        <w:rPr>
          <w:spacing w:val="-2"/>
        </w:rPr>
        <w:t xml:space="preserve"> </w:t>
      </w:r>
      <w:r>
        <w:t>Architecture.</w:t>
      </w:r>
    </w:p>
    <w:p w:rsidR="00E3400D" w:rsidRDefault="00E3400D" w:rsidP="00E3400D">
      <w:pPr>
        <w:spacing w:line="259" w:lineRule="auto"/>
        <w:jc w:val="both"/>
        <w:sectPr w:rsidR="00E3400D">
          <w:pgSz w:w="12240" w:h="15840"/>
          <w:pgMar w:top="1260" w:right="760" w:bottom="280" w:left="860" w:header="715" w:footer="0" w:gutter="0"/>
          <w:cols w:space="720"/>
        </w:sectPr>
      </w:pPr>
    </w:p>
    <w:p w:rsidR="00E3400D" w:rsidRDefault="00E3400D" w:rsidP="00E3400D">
      <w:pPr>
        <w:pStyle w:val="BodyText"/>
        <w:spacing w:before="91" w:line="259" w:lineRule="auto"/>
        <w:ind w:left="479" w:right="959"/>
        <w:jc w:val="both"/>
      </w:pPr>
      <w:r>
        <w:lastRenderedPageBreak/>
        <w:t>The center was established in 2005 in the Faculty of Engineering of the University of Cyprus and conducts international research activities in structural and construction design (Marios C. Phocas), computer-aided structural analysis and information technology for Civil Engineering (Petros Komodromos) and construction engineering and management (Symeon Christodoulou). The projects analyzed in all research directions are not only of a general architectural identity but more so of major structural characteristics (such as multistorey, industrial buildings, sport facilities and bridges) and structural components (such as reinforced concrete, steel, light-weight and high strength composite materials).</w:t>
      </w:r>
    </w:p>
    <w:p w:rsidR="00E3400D" w:rsidRDefault="00E3400D" w:rsidP="00E3400D">
      <w:pPr>
        <w:pStyle w:val="Heading2"/>
        <w:spacing w:before="155"/>
        <w:ind w:left="542"/>
        <w:jc w:val="both"/>
      </w:pPr>
      <w:r>
        <w:t>Concrete Technology and Structures Laboratory</w:t>
      </w:r>
    </w:p>
    <w:p w:rsidR="00E3400D" w:rsidRDefault="00E3400D" w:rsidP="00E3400D">
      <w:pPr>
        <w:pStyle w:val="BodyText"/>
        <w:spacing w:before="8"/>
        <w:rPr>
          <w:b/>
          <w:sz w:val="12"/>
        </w:rPr>
      </w:pPr>
      <w:r>
        <w:rPr>
          <w:noProof/>
          <w:lang w:val="el-GR" w:eastAsia="el-GR" w:bidi="ar-SA"/>
        </w:rPr>
        <w:drawing>
          <wp:anchor distT="0" distB="0" distL="0" distR="0" simplePos="0" relativeHeight="251663360" behindDoc="0" locked="0" layoutInCell="1" allowOverlap="1" wp14:anchorId="1444AE7C" wp14:editId="29E67A08">
            <wp:simplePos x="0" y="0"/>
            <wp:positionH relativeFrom="page">
              <wp:posOffset>850900</wp:posOffset>
            </wp:positionH>
            <wp:positionV relativeFrom="paragraph">
              <wp:posOffset>117902</wp:posOffset>
            </wp:positionV>
            <wp:extent cx="3866776" cy="4429125"/>
            <wp:effectExtent l="0" t="0" r="0" b="0"/>
            <wp:wrapTopAndBottom/>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10" cstate="print"/>
                    <a:stretch>
                      <a:fillRect/>
                    </a:stretch>
                  </pic:blipFill>
                  <pic:spPr>
                    <a:xfrm>
                      <a:off x="0" y="0"/>
                      <a:ext cx="3866776" cy="4429125"/>
                    </a:xfrm>
                    <a:prstGeom prst="rect">
                      <a:avLst/>
                    </a:prstGeom>
                  </pic:spPr>
                </pic:pic>
              </a:graphicData>
            </a:graphic>
          </wp:anchor>
        </w:drawing>
      </w:r>
    </w:p>
    <w:p w:rsidR="00E3400D" w:rsidRDefault="00E3400D" w:rsidP="00E3400D">
      <w:pPr>
        <w:pStyle w:val="BodyText"/>
        <w:spacing w:before="156" w:line="259" w:lineRule="auto"/>
        <w:ind w:left="479" w:right="956"/>
        <w:jc w:val="both"/>
      </w:pPr>
      <w:r>
        <w:t>The two–story concrete technology and structural testing laboratory occupies 500 square meters.</w:t>
      </w:r>
      <w:r>
        <w:rPr>
          <w:spacing w:val="-10"/>
        </w:rPr>
        <w:t xml:space="preserve"> </w:t>
      </w:r>
      <w:r>
        <w:t>It</w:t>
      </w:r>
      <w:r>
        <w:rPr>
          <w:spacing w:val="-7"/>
        </w:rPr>
        <w:t xml:space="preserve"> </w:t>
      </w:r>
      <w:r>
        <w:t>is</w:t>
      </w:r>
      <w:r>
        <w:rPr>
          <w:spacing w:val="-7"/>
        </w:rPr>
        <w:t xml:space="preserve"> </w:t>
      </w:r>
      <w:r>
        <w:t>equipped</w:t>
      </w:r>
      <w:r>
        <w:rPr>
          <w:spacing w:val="-9"/>
        </w:rPr>
        <w:t xml:space="preserve"> </w:t>
      </w:r>
      <w:r>
        <w:t>with</w:t>
      </w:r>
      <w:r>
        <w:rPr>
          <w:spacing w:val="-8"/>
        </w:rPr>
        <w:t xml:space="preserve"> </w:t>
      </w:r>
      <w:r>
        <w:t>a</w:t>
      </w:r>
      <w:r>
        <w:rPr>
          <w:spacing w:val="-8"/>
        </w:rPr>
        <w:t xml:space="preserve"> </w:t>
      </w:r>
      <w:r>
        <w:t>250kN</w:t>
      </w:r>
      <w:r>
        <w:rPr>
          <w:spacing w:val="-9"/>
        </w:rPr>
        <w:t xml:space="preserve"> </w:t>
      </w:r>
      <w:r>
        <w:t>MTS</w:t>
      </w:r>
      <w:r>
        <w:rPr>
          <w:spacing w:val="-9"/>
        </w:rPr>
        <w:t xml:space="preserve"> </w:t>
      </w:r>
      <w:r>
        <w:t>hydraulic</w:t>
      </w:r>
      <w:r>
        <w:rPr>
          <w:spacing w:val="-5"/>
        </w:rPr>
        <w:t xml:space="preserve"> </w:t>
      </w:r>
      <w:r>
        <w:t>actuator,</w:t>
      </w:r>
      <w:r>
        <w:rPr>
          <w:spacing w:val="-9"/>
        </w:rPr>
        <w:t xml:space="preserve"> </w:t>
      </w:r>
      <w:r>
        <w:t>digitally</w:t>
      </w:r>
      <w:r>
        <w:rPr>
          <w:spacing w:val="-11"/>
        </w:rPr>
        <w:t xml:space="preserve"> </w:t>
      </w:r>
      <w:r>
        <w:t>controlled</w:t>
      </w:r>
      <w:r>
        <w:rPr>
          <w:spacing w:val="-8"/>
        </w:rPr>
        <w:t xml:space="preserve"> </w:t>
      </w:r>
      <w:r>
        <w:t>and</w:t>
      </w:r>
      <w:r>
        <w:rPr>
          <w:spacing w:val="-8"/>
        </w:rPr>
        <w:t xml:space="preserve"> </w:t>
      </w:r>
      <w:r>
        <w:t>attached</w:t>
      </w:r>
      <w:r>
        <w:rPr>
          <w:spacing w:val="-11"/>
        </w:rPr>
        <w:t xml:space="preserve"> </w:t>
      </w:r>
      <w:r>
        <w:t>on a self–reacting steel frame. Large and small–scale structural components and structural systems can be tested under static and dynamic loading conditions using this apparatus. The laboratory is also equipped with mixers, concrete testing frames and equipment for the testing of self compacting concrete in the fresh</w:t>
      </w:r>
      <w:r>
        <w:rPr>
          <w:spacing w:val="3"/>
        </w:rPr>
        <w:t xml:space="preserve"> </w:t>
      </w:r>
      <w:r>
        <w:t>state.</w:t>
      </w:r>
    </w:p>
    <w:p w:rsidR="00E3400D" w:rsidRDefault="00E3400D" w:rsidP="00E3400D">
      <w:pPr>
        <w:pStyle w:val="Heading2"/>
        <w:spacing w:before="157"/>
        <w:jc w:val="both"/>
      </w:pPr>
      <w:r>
        <w:t>Environmental Fluid Mechanics Laboratory</w:t>
      </w:r>
    </w:p>
    <w:p w:rsidR="00E3400D" w:rsidRDefault="00E3400D" w:rsidP="00E3400D">
      <w:pPr>
        <w:jc w:val="both"/>
        <w:sectPr w:rsidR="00E3400D">
          <w:pgSz w:w="12240" w:h="15840"/>
          <w:pgMar w:top="1260" w:right="760" w:bottom="280" w:left="860" w:header="715" w:footer="0" w:gutter="0"/>
          <w:cols w:space="720"/>
        </w:sectPr>
      </w:pPr>
    </w:p>
    <w:p w:rsidR="00E3400D" w:rsidRDefault="00E3400D" w:rsidP="00E3400D">
      <w:pPr>
        <w:pStyle w:val="BodyText"/>
        <w:spacing w:before="1"/>
        <w:rPr>
          <w:b/>
          <w:sz w:val="8"/>
        </w:rPr>
      </w:pPr>
    </w:p>
    <w:p w:rsidR="00E3400D" w:rsidRDefault="00E3400D" w:rsidP="00E3400D">
      <w:pPr>
        <w:pStyle w:val="BodyText"/>
        <w:ind w:left="480"/>
        <w:rPr>
          <w:sz w:val="20"/>
        </w:rPr>
      </w:pPr>
      <w:r>
        <w:rPr>
          <w:noProof/>
          <w:sz w:val="20"/>
          <w:lang w:val="el-GR" w:eastAsia="el-GR" w:bidi="ar-SA"/>
        </w:rPr>
        <w:drawing>
          <wp:inline distT="0" distB="0" distL="0" distR="0" wp14:anchorId="09E4427B" wp14:editId="14D72FDE">
            <wp:extent cx="2475916" cy="1828800"/>
            <wp:effectExtent l="0" t="0" r="0" b="0"/>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11" cstate="print"/>
                    <a:stretch>
                      <a:fillRect/>
                    </a:stretch>
                  </pic:blipFill>
                  <pic:spPr>
                    <a:xfrm>
                      <a:off x="0" y="0"/>
                      <a:ext cx="2475916" cy="1828800"/>
                    </a:xfrm>
                    <a:prstGeom prst="rect">
                      <a:avLst/>
                    </a:prstGeom>
                  </pic:spPr>
                </pic:pic>
              </a:graphicData>
            </a:graphic>
          </wp:inline>
        </w:drawing>
      </w:r>
    </w:p>
    <w:p w:rsidR="00E3400D" w:rsidRDefault="00E3400D" w:rsidP="00E3400D">
      <w:pPr>
        <w:pStyle w:val="BodyText"/>
        <w:spacing w:before="4"/>
        <w:rPr>
          <w:b/>
          <w:sz w:val="7"/>
        </w:rPr>
      </w:pPr>
    </w:p>
    <w:p w:rsidR="00E3400D" w:rsidRDefault="00E3400D" w:rsidP="00E3400D">
      <w:pPr>
        <w:pStyle w:val="BodyText"/>
        <w:spacing w:before="94" w:line="259" w:lineRule="auto"/>
        <w:ind w:left="479" w:right="954"/>
        <w:jc w:val="both"/>
      </w:pPr>
      <w:r>
        <w:t>Environmental Fluid Mechanics Laboratory supports teaching and research needs of the CEE Department in the areas of urban air pollution dispersion, turbulence modeling, channel flows, buoyancy-driven flows/ gravity currents, building ventilation, wind engineering, and coastal flows.</w:t>
      </w:r>
    </w:p>
    <w:p w:rsidR="00E3400D" w:rsidRDefault="00E3400D" w:rsidP="00E3400D">
      <w:pPr>
        <w:pStyle w:val="Heading2"/>
        <w:spacing w:before="156"/>
        <w:jc w:val="both"/>
      </w:pPr>
      <w:r>
        <w:t>Virtual Reality Laboratory</w:t>
      </w:r>
    </w:p>
    <w:p w:rsidR="00E3400D" w:rsidRDefault="00E3400D" w:rsidP="00E3400D">
      <w:pPr>
        <w:pStyle w:val="BodyText"/>
        <w:spacing w:before="8"/>
        <w:rPr>
          <w:b/>
          <w:sz w:val="12"/>
        </w:rPr>
      </w:pPr>
      <w:r>
        <w:rPr>
          <w:noProof/>
          <w:lang w:val="el-GR" w:eastAsia="el-GR" w:bidi="ar-SA"/>
        </w:rPr>
        <w:drawing>
          <wp:anchor distT="0" distB="0" distL="0" distR="0" simplePos="0" relativeHeight="251664384" behindDoc="0" locked="0" layoutInCell="1" allowOverlap="1" wp14:anchorId="1E54208E" wp14:editId="1C71B750">
            <wp:simplePos x="0" y="0"/>
            <wp:positionH relativeFrom="page">
              <wp:posOffset>850900</wp:posOffset>
            </wp:positionH>
            <wp:positionV relativeFrom="paragraph">
              <wp:posOffset>117509</wp:posOffset>
            </wp:positionV>
            <wp:extent cx="2341589" cy="1685925"/>
            <wp:effectExtent l="0" t="0" r="0" b="0"/>
            <wp:wrapTopAndBottom/>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12" cstate="print"/>
                    <a:stretch>
                      <a:fillRect/>
                    </a:stretch>
                  </pic:blipFill>
                  <pic:spPr>
                    <a:xfrm>
                      <a:off x="0" y="0"/>
                      <a:ext cx="2341589" cy="1685925"/>
                    </a:xfrm>
                    <a:prstGeom prst="rect">
                      <a:avLst/>
                    </a:prstGeom>
                  </pic:spPr>
                </pic:pic>
              </a:graphicData>
            </a:graphic>
          </wp:anchor>
        </w:drawing>
      </w:r>
    </w:p>
    <w:p w:rsidR="00E3400D" w:rsidRDefault="00E3400D" w:rsidP="00E3400D">
      <w:pPr>
        <w:pStyle w:val="BodyText"/>
        <w:spacing w:before="171" w:line="259" w:lineRule="auto"/>
        <w:ind w:left="479" w:right="958"/>
        <w:jc w:val="both"/>
      </w:pPr>
      <w:r>
        <w:t>The virtual reality (VR) laboratory aims at the creation of a computing environment for visual representations, animations and simulations of engineering, architectural and construction management projects. The laboratory, which was partially funded by the Cyprus Research Promotion Foundation, holds a state–of–the–art CAVE environment and haptic peripherals, powerful workstations, 3D modelling and 4D simulation software.</w:t>
      </w:r>
    </w:p>
    <w:p w:rsidR="00E3400D" w:rsidRDefault="00E3400D" w:rsidP="00E3400D">
      <w:pPr>
        <w:pStyle w:val="Heading2"/>
        <w:spacing w:before="155"/>
        <w:ind w:left="542"/>
        <w:jc w:val="both"/>
      </w:pPr>
      <w:r>
        <w:t>Earthquake Engineering Laboratory</w:t>
      </w:r>
    </w:p>
    <w:p w:rsidR="00E3400D" w:rsidRDefault="00E3400D" w:rsidP="00E3400D">
      <w:pPr>
        <w:pStyle w:val="BodyText"/>
        <w:spacing w:before="8"/>
        <w:rPr>
          <w:b/>
          <w:sz w:val="12"/>
        </w:rPr>
      </w:pPr>
      <w:r>
        <w:rPr>
          <w:noProof/>
          <w:lang w:val="el-GR" w:eastAsia="el-GR" w:bidi="ar-SA"/>
        </w:rPr>
        <w:drawing>
          <wp:anchor distT="0" distB="0" distL="0" distR="0" simplePos="0" relativeHeight="251665408" behindDoc="0" locked="0" layoutInCell="1" allowOverlap="1" wp14:anchorId="519235BA" wp14:editId="71240D37">
            <wp:simplePos x="0" y="0"/>
            <wp:positionH relativeFrom="page">
              <wp:posOffset>850900</wp:posOffset>
            </wp:positionH>
            <wp:positionV relativeFrom="paragraph">
              <wp:posOffset>117689</wp:posOffset>
            </wp:positionV>
            <wp:extent cx="2067651" cy="1829371"/>
            <wp:effectExtent l="0" t="0" r="0" b="0"/>
            <wp:wrapTopAndBottom/>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13" cstate="print"/>
                    <a:stretch>
                      <a:fillRect/>
                    </a:stretch>
                  </pic:blipFill>
                  <pic:spPr>
                    <a:xfrm>
                      <a:off x="0" y="0"/>
                      <a:ext cx="2067651" cy="1829371"/>
                    </a:xfrm>
                    <a:prstGeom prst="rect">
                      <a:avLst/>
                    </a:prstGeom>
                  </pic:spPr>
                </pic:pic>
              </a:graphicData>
            </a:graphic>
          </wp:anchor>
        </w:drawing>
      </w:r>
    </w:p>
    <w:p w:rsidR="00E3400D" w:rsidRDefault="00E3400D" w:rsidP="00E3400D">
      <w:pPr>
        <w:rPr>
          <w:sz w:val="12"/>
        </w:rPr>
        <w:sectPr w:rsidR="00E3400D">
          <w:pgSz w:w="12240" w:h="15840"/>
          <w:pgMar w:top="1260" w:right="760" w:bottom="280" w:left="860" w:header="715" w:footer="0" w:gutter="0"/>
          <w:cols w:space="720"/>
        </w:sectPr>
      </w:pPr>
    </w:p>
    <w:p w:rsidR="00E3400D" w:rsidRDefault="00E3400D" w:rsidP="00E3400D">
      <w:pPr>
        <w:pStyle w:val="BodyText"/>
        <w:spacing w:before="91" w:line="259" w:lineRule="auto"/>
        <w:ind w:left="479" w:right="956"/>
        <w:jc w:val="both"/>
      </w:pPr>
      <w:r>
        <w:lastRenderedPageBreak/>
        <w:t>The socio-economic impact of a devastating earthquake can be felt in our region for years to come. Civil structures and infrastructure can become "killers" during a severe seismic event, unless they are properly designed, procured and constructed. The only sensible defense against major earth tremors is respecting design codes, aseismic techniques and quality construction practices, while advancing our knowledge and know-how on innovative aseismic</w:t>
      </w:r>
    </w:p>
    <w:p w:rsidR="00E3400D" w:rsidRDefault="00E3400D" w:rsidP="00E3400D">
      <w:pPr>
        <w:pStyle w:val="BodyText"/>
        <w:spacing w:line="250" w:lineRule="exact"/>
        <w:ind w:left="1199"/>
      </w:pPr>
      <w:r>
        <w:t>strategies.</w:t>
      </w:r>
    </w:p>
    <w:p w:rsidR="00E3400D" w:rsidRDefault="00E3400D" w:rsidP="00E3400D">
      <w:pPr>
        <w:pStyle w:val="BodyText"/>
        <w:rPr>
          <w:sz w:val="24"/>
        </w:rPr>
      </w:pPr>
    </w:p>
    <w:p w:rsidR="00E3400D" w:rsidRDefault="00E3400D" w:rsidP="00E3400D">
      <w:pPr>
        <w:pStyle w:val="BodyText"/>
        <w:spacing w:before="4"/>
        <w:rPr>
          <w:sz w:val="29"/>
        </w:rPr>
      </w:pPr>
    </w:p>
    <w:p w:rsidR="00E3400D" w:rsidRDefault="00E3400D" w:rsidP="00E3400D">
      <w:pPr>
        <w:pStyle w:val="BodyText"/>
        <w:spacing w:line="259" w:lineRule="auto"/>
        <w:ind w:left="479" w:right="954"/>
        <w:jc w:val="both"/>
      </w:pPr>
      <w:r>
        <w:t>The objective of the Earthquake Engineering Laboratory is to support research for improving the seismic behavior of engineered structures. The high-tech earthquake simulator (or shake table), key feature of the Earthquake Engineering Laboratory, is designed to accurately reproduce an earthquake event and, as such, is ideal for evaluating the performance of structures during earthquake conditions. Shake-table tests will enable researchers to examine and develop structural control strategies and other advanced technologies to improve the seismic performance of bridges, buildings and civil infrastructure.</w:t>
      </w:r>
    </w:p>
    <w:p w:rsidR="00E3400D" w:rsidRDefault="00E3400D" w:rsidP="00E3400D">
      <w:pPr>
        <w:pStyle w:val="BodyText"/>
        <w:rPr>
          <w:sz w:val="24"/>
        </w:rPr>
      </w:pPr>
    </w:p>
    <w:p w:rsidR="00E3400D" w:rsidRDefault="00E3400D" w:rsidP="00E3400D">
      <w:pPr>
        <w:pStyle w:val="BodyText"/>
        <w:spacing w:before="5"/>
        <w:rPr>
          <w:sz w:val="27"/>
        </w:rPr>
      </w:pPr>
    </w:p>
    <w:p w:rsidR="00E3400D" w:rsidRDefault="00E3400D" w:rsidP="00E3400D">
      <w:pPr>
        <w:pStyle w:val="Heading2"/>
        <w:ind w:left="542"/>
        <w:jc w:val="both"/>
      </w:pPr>
      <w:r>
        <w:t>Land Surveying Laboratory</w:t>
      </w:r>
    </w:p>
    <w:p w:rsidR="00E3400D" w:rsidRDefault="00E3400D" w:rsidP="00E3400D">
      <w:pPr>
        <w:pStyle w:val="BodyText"/>
        <w:spacing w:before="6"/>
        <w:rPr>
          <w:b/>
          <w:sz w:val="12"/>
        </w:rPr>
      </w:pPr>
      <w:r>
        <w:rPr>
          <w:noProof/>
          <w:lang w:val="el-GR" w:eastAsia="el-GR" w:bidi="ar-SA"/>
        </w:rPr>
        <w:drawing>
          <wp:anchor distT="0" distB="0" distL="0" distR="0" simplePos="0" relativeHeight="251666432" behindDoc="0" locked="0" layoutInCell="1" allowOverlap="1" wp14:anchorId="0F1BDF5C" wp14:editId="3B5480F2">
            <wp:simplePos x="0" y="0"/>
            <wp:positionH relativeFrom="page">
              <wp:posOffset>850900</wp:posOffset>
            </wp:positionH>
            <wp:positionV relativeFrom="paragraph">
              <wp:posOffset>116213</wp:posOffset>
            </wp:positionV>
            <wp:extent cx="2390349" cy="1790700"/>
            <wp:effectExtent l="0" t="0" r="0" b="0"/>
            <wp:wrapTopAndBottom/>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14" cstate="print"/>
                    <a:stretch>
                      <a:fillRect/>
                    </a:stretch>
                  </pic:blipFill>
                  <pic:spPr>
                    <a:xfrm>
                      <a:off x="0" y="0"/>
                      <a:ext cx="2390349" cy="1790700"/>
                    </a:xfrm>
                    <a:prstGeom prst="rect">
                      <a:avLst/>
                    </a:prstGeom>
                  </pic:spPr>
                </pic:pic>
              </a:graphicData>
            </a:graphic>
          </wp:anchor>
        </w:drawing>
      </w:r>
    </w:p>
    <w:p w:rsidR="00E3400D" w:rsidRDefault="00E3400D" w:rsidP="00E3400D">
      <w:pPr>
        <w:pStyle w:val="BodyText"/>
        <w:spacing w:before="152" w:line="259" w:lineRule="auto"/>
        <w:ind w:left="479" w:right="962"/>
        <w:jc w:val="both"/>
      </w:pPr>
      <w:r>
        <w:t>Laboratory equipped with Automatic Levels, Total Stations and a GPS. Used in the teaching</w:t>
      </w:r>
      <w:r>
        <w:rPr>
          <w:spacing w:val="-34"/>
        </w:rPr>
        <w:t xml:space="preserve"> </w:t>
      </w:r>
      <w:r>
        <w:t>of second semester course CEE 113 Land</w:t>
      </w:r>
      <w:r>
        <w:rPr>
          <w:spacing w:val="-7"/>
        </w:rPr>
        <w:t xml:space="preserve"> </w:t>
      </w:r>
      <w:r>
        <w:t>Surveying.</w:t>
      </w:r>
    </w:p>
    <w:p w:rsidR="00E3400D" w:rsidRDefault="00E3400D" w:rsidP="00E3400D">
      <w:pPr>
        <w:pStyle w:val="BodyText"/>
        <w:rPr>
          <w:sz w:val="24"/>
        </w:rPr>
      </w:pPr>
    </w:p>
    <w:p w:rsidR="00E3400D" w:rsidRDefault="00E3400D" w:rsidP="00E3400D">
      <w:pPr>
        <w:pStyle w:val="BodyText"/>
        <w:rPr>
          <w:sz w:val="24"/>
        </w:rPr>
      </w:pPr>
    </w:p>
    <w:p w:rsidR="00E3400D" w:rsidRDefault="00E3400D" w:rsidP="00E3400D">
      <w:pPr>
        <w:pStyle w:val="BodyText"/>
        <w:rPr>
          <w:sz w:val="24"/>
        </w:rPr>
      </w:pPr>
    </w:p>
    <w:p w:rsidR="00E3400D" w:rsidRDefault="00E3400D" w:rsidP="00E3400D">
      <w:pPr>
        <w:pStyle w:val="BodyText"/>
        <w:rPr>
          <w:sz w:val="24"/>
        </w:rPr>
      </w:pPr>
    </w:p>
    <w:p w:rsidR="00E3400D" w:rsidRDefault="00E3400D" w:rsidP="00E3400D">
      <w:pPr>
        <w:pStyle w:val="BodyText"/>
        <w:rPr>
          <w:sz w:val="24"/>
        </w:rPr>
      </w:pPr>
    </w:p>
    <w:p w:rsidR="0052145C" w:rsidRDefault="0052145C"/>
    <w:sectPr w:rsidR="005214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494"/>
    <w:multiLevelType w:val="hybridMultilevel"/>
    <w:tmpl w:val="6C1E2672"/>
    <w:lvl w:ilvl="0" w:tplc="56E63462">
      <w:numFmt w:val="bullet"/>
      <w:lvlText w:val="-"/>
      <w:lvlJc w:val="left"/>
      <w:pPr>
        <w:ind w:left="489" w:hanging="711"/>
      </w:pPr>
      <w:rPr>
        <w:rFonts w:ascii="Arial" w:eastAsia="Arial" w:hAnsi="Arial" w:cs="Arial" w:hint="default"/>
        <w:color w:val="1F1E1E"/>
        <w:w w:val="100"/>
        <w:sz w:val="22"/>
        <w:szCs w:val="22"/>
        <w:lang w:val="en-US" w:eastAsia="en-US" w:bidi="en-US"/>
      </w:rPr>
    </w:lvl>
    <w:lvl w:ilvl="1" w:tplc="FFE8F200">
      <w:numFmt w:val="bullet"/>
      <w:lvlText w:val="•"/>
      <w:lvlJc w:val="left"/>
      <w:pPr>
        <w:ind w:left="1494" w:hanging="711"/>
      </w:pPr>
      <w:rPr>
        <w:rFonts w:hint="default"/>
        <w:lang w:val="en-US" w:eastAsia="en-US" w:bidi="en-US"/>
      </w:rPr>
    </w:lvl>
    <w:lvl w:ilvl="2" w:tplc="89E0C45A">
      <w:numFmt w:val="bullet"/>
      <w:lvlText w:val="•"/>
      <w:lvlJc w:val="left"/>
      <w:pPr>
        <w:ind w:left="2508" w:hanging="711"/>
      </w:pPr>
      <w:rPr>
        <w:rFonts w:hint="default"/>
        <w:lang w:val="en-US" w:eastAsia="en-US" w:bidi="en-US"/>
      </w:rPr>
    </w:lvl>
    <w:lvl w:ilvl="3" w:tplc="4ECA0792">
      <w:numFmt w:val="bullet"/>
      <w:lvlText w:val="•"/>
      <w:lvlJc w:val="left"/>
      <w:pPr>
        <w:ind w:left="3522" w:hanging="711"/>
      </w:pPr>
      <w:rPr>
        <w:rFonts w:hint="default"/>
        <w:lang w:val="en-US" w:eastAsia="en-US" w:bidi="en-US"/>
      </w:rPr>
    </w:lvl>
    <w:lvl w:ilvl="4" w:tplc="A5C869D0">
      <w:numFmt w:val="bullet"/>
      <w:lvlText w:val="•"/>
      <w:lvlJc w:val="left"/>
      <w:pPr>
        <w:ind w:left="4536" w:hanging="711"/>
      </w:pPr>
      <w:rPr>
        <w:rFonts w:hint="default"/>
        <w:lang w:val="en-US" w:eastAsia="en-US" w:bidi="en-US"/>
      </w:rPr>
    </w:lvl>
    <w:lvl w:ilvl="5" w:tplc="C0D2AF36">
      <w:numFmt w:val="bullet"/>
      <w:lvlText w:val="•"/>
      <w:lvlJc w:val="left"/>
      <w:pPr>
        <w:ind w:left="5550" w:hanging="711"/>
      </w:pPr>
      <w:rPr>
        <w:rFonts w:hint="default"/>
        <w:lang w:val="en-US" w:eastAsia="en-US" w:bidi="en-US"/>
      </w:rPr>
    </w:lvl>
    <w:lvl w:ilvl="6" w:tplc="17FEDDB0">
      <w:numFmt w:val="bullet"/>
      <w:lvlText w:val="•"/>
      <w:lvlJc w:val="left"/>
      <w:pPr>
        <w:ind w:left="6564" w:hanging="711"/>
      </w:pPr>
      <w:rPr>
        <w:rFonts w:hint="default"/>
        <w:lang w:val="en-US" w:eastAsia="en-US" w:bidi="en-US"/>
      </w:rPr>
    </w:lvl>
    <w:lvl w:ilvl="7" w:tplc="4F5C0AEC">
      <w:numFmt w:val="bullet"/>
      <w:lvlText w:val="•"/>
      <w:lvlJc w:val="left"/>
      <w:pPr>
        <w:ind w:left="7578" w:hanging="711"/>
      </w:pPr>
      <w:rPr>
        <w:rFonts w:hint="default"/>
        <w:lang w:val="en-US" w:eastAsia="en-US" w:bidi="en-US"/>
      </w:rPr>
    </w:lvl>
    <w:lvl w:ilvl="8" w:tplc="51CEC2E2">
      <w:numFmt w:val="bullet"/>
      <w:lvlText w:val="•"/>
      <w:lvlJc w:val="left"/>
      <w:pPr>
        <w:ind w:left="8592" w:hanging="71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0D"/>
    <w:rsid w:val="0052145C"/>
    <w:rsid w:val="00A22752"/>
    <w:rsid w:val="00E34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3F35"/>
  <w15:chartTrackingRefBased/>
  <w15:docId w15:val="{5254BDAA-B3E3-4B0D-8CF9-01EC16E7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400D"/>
    <w:pPr>
      <w:widowControl w:val="0"/>
      <w:autoSpaceDE w:val="0"/>
      <w:autoSpaceDN w:val="0"/>
      <w:spacing w:after="0" w:line="240" w:lineRule="auto"/>
    </w:pPr>
    <w:rPr>
      <w:rFonts w:ascii="Arial" w:eastAsia="Arial" w:hAnsi="Arial" w:cs="Arial"/>
      <w:lang w:val="en-US" w:bidi="en-US"/>
    </w:rPr>
  </w:style>
  <w:style w:type="paragraph" w:styleId="Heading2">
    <w:name w:val="heading 2"/>
    <w:basedOn w:val="Normal"/>
    <w:link w:val="Heading2Char"/>
    <w:uiPriority w:val="1"/>
    <w:qFormat/>
    <w:rsid w:val="00E3400D"/>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3400D"/>
    <w:rPr>
      <w:rFonts w:ascii="Arial" w:eastAsia="Arial" w:hAnsi="Arial" w:cs="Arial"/>
      <w:b/>
      <w:bCs/>
      <w:lang w:val="en-US" w:bidi="en-US"/>
    </w:rPr>
  </w:style>
  <w:style w:type="paragraph" w:styleId="BodyText">
    <w:name w:val="Body Text"/>
    <w:basedOn w:val="Normal"/>
    <w:link w:val="BodyTextChar"/>
    <w:uiPriority w:val="1"/>
    <w:qFormat/>
    <w:rsid w:val="00E3400D"/>
  </w:style>
  <w:style w:type="character" w:customStyle="1" w:styleId="BodyTextChar">
    <w:name w:val="Body Text Char"/>
    <w:basedOn w:val="DefaultParagraphFont"/>
    <w:link w:val="BodyText"/>
    <w:uiPriority w:val="1"/>
    <w:rsid w:val="00E3400D"/>
    <w:rPr>
      <w:rFonts w:ascii="Arial" w:eastAsia="Arial" w:hAnsi="Arial" w:cs="Arial"/>
      <w:lang w:val="en-US" w:bidi="en-US"/>
    </w:rPr>
  </w:style>
  <w:style w:type="paragraph" w:styleId="ListParagraph">
    <w:name w:val="List Paragraph"/>
    <w:basedOn w:val="Normal"/>
    <w:uiPriority w:val="1"/>
    <w:qFormat/>
    <w:rsid w:val="00E3400D"/>
    <w:pPr>
      <w:ind w:left="84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Anna</dc:creator>
  <cp:keywords/>
  <dc:description/>
  <cp:lastModifiedBy>Stavrinou  Anna</cp:lastModifiedBy>
  <cp:revision>2</cp:revision>
  <dcterms:created xsi:type="dcterms:W3CDTF">2019-08-07T11:50:00Z</dcterms:created>
  <dcterms:modified xsi:type="dcterms:W3CDTF">2019-08-07T11:51:00Z</dcterms:modified>
</cp:coreProperties>
</file>